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EED65" w14:textId="77777777" w:rsidR="00067CF1" w:rsidRDefault="00067CF1" w:rsidP="00067CF1">
      <w:pPr>
        <w:spacing w:after="160" w:line="259" w:lineRule="auto"/>
        <w:rPr>
          <w:rFonts w:ascii="Aptos" w:eastAsia="Aptos" w:hAnsi="Aptos" w:cs="Times New Roman"/>
          <w:b/>
          <w:bCs/>
          <w:kern w:val="2"/>
          <w:sz w:val="22"/>
          <w:szCs w:val="22"/>
          <w14:ligatures w14:val="standardContextual"/>
        </w:rPr>
      </w:pPr>
    </w:p>
    <w:p w14:paraId="73308352" w14:textId="77777777" w:rsidR="00067CF1" w:rsidRDefault="00067CF1" w:rsidP="00067CF1">
      <w:pPr>
        <w:spacing w:after="160" w:line="259" w:lineRule="auto"/>
        <w:rPr>
          <w:rFonts w:ascii="Aptos" w:eastAsia="Aptos" w:hAnsi="Aptos" w:cs="Times New Roman"/>
          <w:b/>
          <w:bCs/>
          <w:kern w:val="2"/>
          <w:sz w:val="22"/>
          <w:szCs w:val="22"/>
          <w14:ligatures w14:val="standardContextual"/>
        </w:rPr>
      </w:pPr>
    </w:p>
    <w:p w14:paraId="301AE3A5" w14:textId="77777777" w:rsidR="00067CF1" w:rsidRDefault="00067CF1" w:rsidP="00067CF1">
      <w:pPr>
        <w:spacing w:after="160" w:line="259" w:lineRule="auto"/>
        <w:rPr>
          <w:rFonts w:ascii="Aptos" w:eastAsia="Aptos" w:hAnsi="Aptos" w:cs="Times New Roman"/>
          <w:b/>
          <w:bCs/>
          <w:kern w:val="2"/>
          <w:sz w:val="22"/>
          <w:szCs w:val="22"/>
          <w14:ligatures w14:val="standardContextual"/>
        </w:rPr>
      </w:pPr>
    </w:p>
    <w:p w14:paraId="30276947" w14:textId="272ACD83" w:rsidR="00067CF1" w:rsidRPr="00067CF1" w:rsidRDefault="00067CF1" w:rsidP="00067CF1">
      <w:pPr>
        <w:spacing w:after="160" w:line="259" w:lineRule="auto"/>
        <w:rPr>
          <w:rFonts w:ascii="Aptos" w:eastAsia="Aptos" w:hAnsi="Aptos" w:cs="Times New Roman"/>
          <w:b/>
          <w:bCs/>
          <w:kern w:val="2"/>
          <w:sz w:val="22"/>
          <w:szCs w:val="22"/>
          <w14:ligatures w14:val="standardContextual"/>
        </w:rPr>
      </w:pPr>
      <w:r w:rsidRPr="00067CF1">
        <w:rPr>
          <w:rFonts w:ascii="Aptos" w:eastAsia="Aptos" w:hAnsi="Aptos" w:cs="Times New Roman"/>
          <w:b/>
          <w:bCs/>
          <w:kern w:val="2"/>
          <w:sz w:val="22"/>
          <w:szCs w:val="22"/>
          <w14:ligatures w14:val="standardContextual"/>
        </w:rPr>
        <w:t xml:space="preserve">Angels Europe Initiative — consent form </w:t>
      </w:r>
    </w:p>
    <w:p w14:paraId="72FE8D33" w14:textId="77777777" w:rsidR="00067CF1" w:rsidRPr="00067CF1" w:rsidRDefault="00067CF1" w:rsidP="00067CF1">
      <w:pPr>
        <w:spacing w:after="160" w:line="259" w:lineRule="auto"/>
        <w:rPr>
          <w:rFonts w:ascii="Aptos" w:eastAsia="Aptos" w:hAnsi="Aptos" w:cs="Times New Roman"/>
          <w:b/>
          <w:bCs/>
          <w:kern w:val="2"/>
          <w:sz w:val="22"/>
          <w:szCs w:val="22"/>
          <w14:ligatures w14:val="standardContextual"/>
        </w:rPr>
      </w:pPr>
    </w:p>
    <w:p w14:paraId="2A7BD783"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 xml:space="preserve">The European Angels Initiative is a non-promotional, pan-European health care improvement initiative by Boehringer Ingelheim International GmbH endorsed by the European Stroke Organization to assist in its main goal: to improve </w:t>
      </w:r>
      <w:proofErr w:type="gramStart"/>
      <w:r w:rsidRPr="00067CF1">
        <w:rPr>
          <w:rFonts w:ascii="Aptos" w:eastAsia="Aptos" w:hAnsi="Aptos" w:cs="Times New Roman"/>
          <w:kern w:val="2"/>
          <w:sz w:val="22"/>
          <w:szCs w:val="22"/>
          <w14:ligatures w14:val="standardContextual"/>
        </w:rPr>
        <w:t>the stroke</w:t>
      </w:r>
      <w:proofErr w:type="gramEnd"/>
      <w:r w:rsidRPr="00067CF1">
        <w:rPr>
          <w:rFonts w:ascii="Aptos" w:eastAsia="Aptos" w:hAnsi="Aptos" w:cs="Times New Roman"/>
          <w:kern w:val="2"/>
          <w:sz w:val="22"/>
          <w:szCs w:val="22"/>
          <w14:ligatures w14:val="standardContextual"/>
        </w:rPr>
        <w:t xml:space="preserve"> care in Europe. This will be achieved by training all the HCPs involved in the treatment of stroke patients within the hospitals and by suggesting the best practices based on evidence-</w:t>
      </w:r>
      <w:proofErr w:type="gramStart"/>
      <w:r w:rsidRPr="00067CF1">
        <w:rPr>
          <w:rFonts w:ascii="Aptos" w:eastAsia="Aptos" w:hAnsi="Aptos" w:cs="Times New Roman"/>
          <w:kern w:val="2"/>
          <w:sz w:val="22"/>
          <w:szCs w:val="22"/>
          <w14:ligatures w14:val="standardContextual"/>
        </w:rPr>
        <w:t>based-medicine</w:t>
      </w:r>
      <w:proofErr w:type="gramEnd"/>
      <w:r w:rsidRPr="00067CF1">
        <w:rPr>
          <w:rFonts w:ascii="Aptos" w:eastAsia="Aptos" w:hAnsi="Aptos" w:cs="Times New Roman"/>
          <w:kern w:val="2"/>
          <w:sz w:val="22"/>
          <w:szCs w:val="22"/>
          <w14:ligatures w14:val="standardContextual"/>
        </w:rPr>
        <w:t xml:space="preserve"> </w:t>
      </w:r>
      <w:proofErr w:type="gramStart"/>
      <w:r w:rsidRPr="00067CF1">
        <w:rPr>
          <w:rFonts w:ascii="Aptos" w:eastAsia="Aptos" w:hAnsi="Aptos" w:cs="Times New Roman"/>
          <w:kern w:val="2"/>
          <w:sz w:val="22"/>
          <w:szCs w:val="22"/>
          <w14:ligatures w14:val="standardContextual"/>
        </w:rPr>
        <w:t>in order to</w:t>
      </w:r>
      <w:proofErr w:type="gramEnd"/>
      <w:r w:rsidRPr="00067CF1">
        <w:rPr>
          <w:rFonts w:ascii="Aptos" w:eastAsia="Aptos" w:hAnsi="Aptos" w:cs="Times New Roman"/>
          <w:kern w:val="2"/>
          <w:sz w:val="22"/>
          <w:szCs w:val="22"/>
          <w14:ligatures w14:val="standardContextual"/>
        </w:rPr>
        <w:t xml:space="preserve"> harmonize the patients' care. One of the ways through which we achieve this, is through Angels Consultants. </w:t>
      </w:r>
    </w:p>
    <w:p w14:paraId="6C078B56"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 xml:space="preserve">The Angels Consultants visit hospitals and support them by consulting activities to identify areas of improvement regarding the patient pathway. Hospitals can join the Angels Initiative voluntarily and act on their own responsibility. </w:t>
      </w:r>
    </w:p>
    <w:p w14:paraId="78795EC5"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 xml:space="preserve">In performing their consultancy, the Angels Consultants focus on helping hospitals implement guidelines, based on available clinical evidence and other best practices endorsed by the European Stroke Organization. In the performance of their roles, through the consultations with the Stroke team the consultants assess how stroke teams manage their patients, they compare what they observe with guidelines/best </w:t>
      </w:r>
      <w:proofErr w:type="gramStart"/>
      <w:r w:rsidRPr="00067CF1">
        <w:rPr>
          <w:rFonts w:ascii="Aptos" w:eastAsia="Aptos" w:hAnsi="Aptos" w:cs="Times New Roman"/>
          <w:kern w:val="2"/>
          <w:sz w:val="22"/>
          <w:szCs w:val="22"/>
          <w14:ligatures w14:val="standardContextual"/>
        </w:rPr>
        <w:t>practice</w:t>
      </w:r>
      <w:proofErr w:type="gramEnd"/>
      <w:r w:rsidRPr="00067CF1">
        <w:rPr>
          <w:rFonts w:ascii="Aptos" w:eastAsia="Aptos" w:hAnsi="Aptos" w:cs="Times New Roman"/>
          <w:kern w:val="2"/>
          <w:sz w:val="22"/>
          <w:szCs w:val="22"/>
          <w14:ligatures w14:val="standardContextual"/>
        </w:rPr>
        <w:t xml:space="preserve"> and they then make recommendations on how to improve the implementation of these guidelines/best practices. The Angels Consultants aim to improve the whole treatment pathway starting from the role of the Ambulance services in the Pre-hospitals phase, moving to the Stroke team working in the hyper acute phase (Hour 0 -1 after hospital admission) and ending with the Stroke Unit teams that care of stroke patients from hour 1 — 72 post admission. In each of these phases, they follow the same strategy of finding ways to understand current practice, comparing it with best practice and assisting hospitals to get closer to best practice and to an optimized patient pathway.</w:t>
      </w:r>
    </w:p>
    <w:p w14:paraId="6335A792"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Any data that might be collected during the implementation process by the hospital employees is solely within the responsibility of the specific hospital to improve the process of acute stroke treatment. Nor BI or IQVIA will collect any data within this process.</w:t>
      </w:r>
    </w:p>
    <w:p w14:paraId="1C6A7D8F"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 xml:space="preserve">A hospital that is consulted by an Angels Consultant may thus be recommended to improve their level of implementation of the Fever, Sugar, Swallowing parameters. They may also start capturing data on their level of implementation in a quality registry </w:t>
      </w:r>
      <w:proofErr w:type="gramStart"/>
      <w:r w:rsidRPr="00067CF1">
        <w:rPr>
          <w:rFonts w:ascii="Aptos" w:eastAsia="Aptos" w:hAnsi="Aptos" w:cs="Times New Roman"/>
          <w:kern w:val="2"/>
          <w:sz w:val="22"/>
          <w:szCs w:val="22"/>
          <w14:ligatures w14:val="standardContextual"/>
        </w:rPr>
        <w:t>as</w:t>
      </w:r>
      <w:proofErr w:type="gramEnd"/>
      <w:r w:rsidRPr="00067CF1">
        <w:rPr>
          <w:rFonts w:ascii="Aptos" w:eastAsia="Aptos" w:hAnsi="Aptos" w:cs="Times New Roman"/>
          <w:kern w:val="2"/>
          <w:sz w:val="22"/>
          <w:szCs w:val="22"/>
          <w14:ligatures w14:val="standardContextual"/>
        </w:rPr>
        <w:t xml:space="preserve"> RES-Q registry run by the European Stroke </w:t>
      </w:r>
      <w:proofErr w:type="spellStart"/>
      <w:r w:rsidRPr="00067CF1">
        <w:rPr>
          <w:rFonts w:ascii="Aptos" w:eastAsia="Aptos" w:hAnsi="Aptos" w:cs="Times New Roman"/>
          <w:kern w:val="2"/>
          <w:sz w:val="22"/>
          <w:szCs w:val="22"/>
          <w14:ligatures w14:val="standardContextual"/>
        </w:rPr>
        <w:t>Organisation</w:t>
      </w:r>
      <w:proofErr w:type="spellEnd"/>
      <w:r w:rsidRPr="00067CF1">
        <w:rPr>
          <w:rFonts w:ascii="Aptos" w:eastAsia="Aptos" w:hAnsi="Aptos" w:cs="Times New Roman"/>
          <w:kern w:val="2"/>
          <w:sz w:val="22"/>
          <w:szCs w:val="22"/>
          <w14:ligatures w14:val="standardContextual"/>
        </w:rPr>
        <w:t xml:space="preserve"> for example. Again, as per the Terms and Conditions of the RES-Q registry, they do it on their own accord and responsibility, but they may do this because of the information provided by the Angels Consultant. The hospital thus has a formal relationship with the registry (RES-Q in this case) to capture data and receive dashboards with which they can improve the level of implementation. The Angels Consultants are not involved in any data collection process of hospitals in registries.</w:t>
      </w:r>
    </w:p>
    <w:p w14:paraId="3C5F918B"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 xml:space="preserve">All materials and education provided have been developed </w:t>
      </w:r>
      <w:proofErr w:type="gramStart"/>
      <w:r w:rsidRPr="00067CF1">
        <w:rPr>
          <w:rFonts w:ascii="Aptos" w:eastAsia="Aptos" w:hAnsi="Aptos" w:cs="Times New Roman"/>
          <w:kern w:val="2"/>
          <w:sz w:val="22"/>
          <w:szCs w:val="22"/>
          <w14:ligatures w14:val="standardContextual"/>
        </w:rPr>
        <w:t>in order to</w:t>
      </w:r>
      <w:proofErr w:type="gramEnd"/>
      <w:r w:rsidRPr="00067CF1">
        <w:rPr>
          <w:rFonts w:ascii="Aptos" w:eastAsia="Aptos" w:hAnsi="Aptos" w:cs="Times New Roman"/>
          <w:kern w:val="2"/>
          <w:sz w:val="22"/>
          <w:szCs w:val="22"/>
          <w14:ligatures w14:val="standardContextual"/>
        </w:rPr>
        <w:t xml:space="preserve"> improve stroke care by implementing the ESO guidelines and best practices.</w:t>
      </w:r>
    </w:p>
    <w:p w14:paraId="07E905BC" w14:textId="77777777" w:rsidR="00067CF1" w:rsidRDefault="00067CF1" w:rsidP="00067CF1">
      <w:pPr>
        <w:spacing w:after="160" w:line="259" w:lineRule="auto"/>
        <w:rPr>
          <w:rFonts w:ascii="Aptos" w:eastAsia="Aptos" w:hAnsi="Aptos" w:cs="Times New Roman"/>
          <w:kern w:val="2"/>
          <w:sz w:val="22"/>
          <w:szCs w:val="22"/>
          <w14:ligatures w14:val="standardContextual"/>
        </w:rPr>
      </w:pPr>
    </w:p>
    <w:p w14:paraId="06B1ABDA" w14:textId="77777777" w:rsidR="00067CF1" w:rsidRDefault="00067CF1" w:rsidP="00067CF1">
      <w:pPr>
        <w:spacing w:after="160" w:line="259" w:lineRule="auto"/>
        <w:rPr>
          <w:rFonts w:ascii="Aptos" w:eastAsia="Aptos" w:hAnsi="Aptos" w:cs="Times New Roman"/>
          <w:kern w:val="2"/>
          <w:sz w:val="22"/>
          <w:szCs w:val="22"/>
          <w14:ligatures w14:val="standardContextual"/>
        </w:rPr>
      </w:pPr>
    </w:p>
    <w:p w14:paraId="395F5CFC" w14:textId="118DC455"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The hospital is free to decide whether to implement or not the guidelines and consultancy provided, and neither that decision nor any action or omission by IQVIA consultants will create any liability towards Boehringer Ingelheim.</w:t>
      </w:r>
    </w:p>
    <w:p w14:paraId="1A7F0112"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 xml:space="preserve">During the consulting activates of the Angels Initiative executed by IQVIA on behalf of Boehringer International GmbH neither medical interventions nor recommendations regarding medication, prescriptions or purchasing of medicines will be made at any time. The initiative is independent of the prescription of any specific </w:t>
      </w:r>
      <w:proofErr w:type="gramStart"/>
      <w:r w:rsidRPr="00067CF1">
        <w:rPr>
          <w:rFonts w:ascii="Aptos" w:eastAsia="Aptos" w:hAnsi="Aptos" w:cs="Times New Roman"/>
          <w:kern w:val="2"/>
          <w:sz w:val="22"/>
          <w:szCs w:val="22"/>
          <w14:ligatures w14:val="standardContextual"/>
        </w:rPr>
        <w:t>drug  that</w:t>
      </w:r>
      <w:proofErr w:type="gramEnd"/>
      <w:r w:rsidRPr="00067CF1">
        <w:rPr>
          <w:rFonts w:ascii="Aptos" w:eastAsia="Aptos" w:hAnsi="Aptos" w:cs="Times New Roman"/>
          <w:kern w:val="2"/>
          <w:sz w:val="22"/>
          <w:szCs w:val="22"/>
          <w14:ligatures w14:val="standardContextual"/>
        </w:rPr>
        <w:t xml:space="preserve"> remains of total competence and responsibility of the health professionals. The Angels Consultants may not contact the patients in any way and may not have access to any personal or medical data of the patients.</w:t>
      </w:r>
    </w:p>
    <w:p w14:paraId="1558DAFF"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0CD618BE" w14:textId="77777777" w:rsidR="00067CF1" w:rsidRPr="00067CF1" w:rsidRDefault="00067CF1" w:rsidP="00067CF1">
      <w:pPr>
        <w:numPr>
          <w:ilvl w:val="0"/>
          <w:numId w:val="1"/>
        </w:numPr>
        <w:spacing w:after="160" w:line="259" w:lineRule="auto"/>
        <w:contextualSpacing/>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I desire to participate in the program in accordance with the foregoing.</w:t>
      </w:r>
    </w:p>
    <w:p w14:paraId="0C7FFC08"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24F46B91" w14:textId="77777777" w:rsidR="00067CF1" w:rsidRPr="00067CF1" w:rsidRDefault="00067CF1" w:rsidP="00067CF1">
      <w:pPr>
        <w:numPr>
          <w:ilvl w:val="0"/>
          <w:numId w:val="1"/>
        </w:numPr>
        <w:spacing w:after="160" w:line="259" w:lineRule="auto"/>
        <w:contextualSpacing/>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I authorize the IQVIA’s consultant to stay in the hospital during the time of the program.</w:t>
      </w:r>
    </w:p>
    <w:p w14:paraId="4FCF570B"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604B11C4"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3AF58510" w14:textId="77777777" w:rsidR="00067CF1" w:rsidRPr="00067CF1" w:rsidRDefault="00067CF1" w:rsidP="00067CF1">
      <w:pPr>
        <w:pBdr>
          <w:bottom w:val="single" w:sz="6" w:space="1" w:color="auto"/>
        </w:pBdr>
        <w:spacing w:after="160" w:line="259" w:lineRule="auto"/>
        <w:rPr>
          <w:rFonts w:ascii="Aptos" w:eastAsia="Aptos" w:hAnsi="Aptos" w:cs="Times New Roman"/>
          <w:kern w:val="2"/>
          <w:sz w:val="22"/>
          <w:szCs w:val="22"/>
          <w14:ligatures w14:val="standardContextual"/>
        </w:rPr>
      </w:pPr>
    </w:p>
    <w:p w14:paraId="77FE9020"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The name of the hospital and its department</w:t>
      </w:r>
    </w:p>
    <w:p w14:paraId="7BEC093E"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292B85D6" w14:textId="77777777" w:rsidR="00067CF1" w:rsidRPr="00067CF1" w:rsidRDefault="00067CF1" w:rsidP="00067CF1">
      <w:pPr>
        <w:pBdr>
          <w:bottom w:val="single" w:sz="6" w:space="1" w:color="auto"/>
        </w:pBdr>
        <w:spacing w:after="160" w:line="259" w:lineRule="auto"/>
        <w:rPr>
          <w:rFonts w:ascii="Aptos" w:eastAsia="Aptos" w:hAnsi="Aptos" w:cs="Times New Roman"/>
          <w:kern w:val="2"/>
          <w:sz w:val="22"/>
          <w:szCs w:val="22"/>
          <w14:ligatures w14:val="standardContextual"/>
        </w:rPr>
      </w:pPr>
    </w:p>
    <w:p w14:paraId="05BA3564"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The address of the hospital and its department</w:t>
      </w:r>
    </w:p>
    <w:p w14:paraId="539EFE37"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158B695D" w14:textId="77777777" w:rsidR="00067CF1" w:rsidRPr="00067CF1" w:rsidRDefault="00067CF1" w:rsidP="00067CF1">
      <w:pPr>
        <w:pBdr>
          <w:bottom w:val="single" w:sz="6" w:space="1" w:color="auto"/>
        </w:pBdr>
        <w:spacing w:after="160" w:line="259" w:lineRule="auto"/>
        <w:rPr>
          <w:rFonts w:ascii="Aptos" w:eastAsia="Aptos" w:hAnsi="Aptos" w:cs="Times New Roman"/>
          <w:kern w:val="2"/>
          <w:sz w:val="22"/>
          <w:szCs w:val="22"/>
          <w14:ligatures w14:val="standardContextual"/>
        </w:rPr>
      </w:pPr>
    </w:p>
    <w:p w14:paraId="2055BF0C"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Name of the person authorized to sign / Function in the hospital</w:t>
      </w:r>
    </w:p>
    <w:p w14:paraId="148EF3EC"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4B305FED"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19DCF3F9"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4C884803"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233F698B"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w:t>
      </w:r>
    </w:p>
    <w:p w14:paraId="52C0B3CA"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r w:rsidRPr="00067CF1">
        <w:rPr>
          <w:rFonts w:ascii="Aptos" w:eastAsia="Aptos" w:hAnsi="Aptos" w:cs="Times New Roman"/>
          <w:kern w:val="2"/>
          <w:sz w:val="22"/>
          <w:szCs w:val="22"/>
          <w14:ligatures w14:val="standardContextual"/>
        </w:rPr>
        <w:t>Signature / Place and date</w:t>
      </w:r>
    </w:p>
    <w:p w14:paraId="45BE325C"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2C9ED56E"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646EA6EA" w14:textId="77777777" w:rsidR="00067CF1" w:rsidRPr="00067CF1" w:rsidRDefault="00067CF1" w:rsidP="00067CF1">
      <w:pPr>
        <w:spacing w:after="160" w:line="259" w:lineRule="auto"/>
        <w:rPr>
          <w:rFonts w:ascii="Aptos" w:eastAsia="Aptos" w:hAnsi="Aptos" w:cs="Times New Roman"/>
          <w:kern w:val="2"/>
          <w:sz w:val="22"/>
          <w:szCs w:val="22"/>
          <w14:ligatures w14:val="standardContextual"/>
        </w:rPr>
      </w:pPr>
    </w:p>
    <w:p w14:paraId="2E0028E2" w14:textId="77777777" w:rsidR="00E60F09" w:rsidRPr="00951122" w:rsidRDefault="00E60F09" w:rsidP="007D1C9E">
      <w:pPr>
        <w:spacing w:before="240"/>
        <w:rPr>
          <w:color w:val="262626" w:themeColor="text1" w:themeTint="D9"/>
        </w:rPr>
      </w:pPr>
    </w:p>
    <w:sectPr w:rsidR="00E60F09" w:rsidRPr="00951122" w:rsidSect="007D1C9E">
      <w:headerReference w:type="default" r:id="rId8"/>
      <w:headerReference w:type="first" r:id="rId9"/>
      <w:pgSz w:w="11901" w:h="16817"/>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F68D9" w14:textId="77777777" w:rsidR="00951122" w:rsidRDefault="00951122" w:rsidP="007D1C9E">
      <w:r>
        <w:separator/>
      </w:r>
    </w:p>
  </w:endnote>
  <w:endnote w:type="continuationSeparator" w:id="0">
    <w:p w14:paraId="79565599" w14:textId="77777777" w:rsidR="00951122" w:rsidRDefault="00951122" w:rsidP="007D1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E702B" w14:textId="77777777" w:rsidR="00951122" w:rsidRDefault="00951122" w:rsidP="007D1C9E">
      <w:r>
        <w:separator/>
      </w:r>
    </w:p>
  </w:footnote>
  <w:footnote w:type="continuationSeparator" w:id="0">
    <w:p w14:paraId="169BCB7A" w14:textId="77777777" w:rsidR="00951122" w:rsidRDefault="00951122" w:rsidP="007D1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7251" w14:textId="02FAC35F" w:rsidR="00653DEF" w:rsidRDefault="00653DEF">
    <w:pPr>
      <w:pStyle w:val="Kopfzeile"/>
    </w:pPr>
    <w:r>
      <w:rPr>
        <w:noProof/>
        <w:lang w:val="en-GB" w:eastAsia="en-GB"/>
      </w:rPr>
      <w:drawing>
        <wp:anchor distT="0" distB="0" distL="114300" distR="114300" simplePos="0" relativeHeight="251663360" behindDoc="1" locked="0" layoutInCell="1" allowOverlap="1" wp14:anchorId="6175FB9C" wp14:editId="2191FDCA">
          <wp:simplePos x="0" y="0"/>
          <wp:positionH relativeFrom="column">
            <wp:posOffset>-918210</wp:posOffset>
          </wp:positionH>
          <wp:positionV relativeFrom="paragraph">
            <wp:posOffset>-450215</wp:posOffset>
          </wp:positionV>
          <wp:extent cx="7612560" cy="1076724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 sheet.jpg"/>
                  <pic:cNvPicPr/>
                </pic:nvPicPr>
                <pic:blipFill>
                  <a:blip r:embed="rId1">
                    <a:extLst>
                      <a:ext uri="{28A0092B-C50C-407E-A947-70E740481C1C}">
                        <a14:useLocalDpi xmlns:a14="http://schemas.microsoft.com/office/drawing/2010/main" val="0"/>
                      </a:ext>
                    </a:extLst>
                  </a:blip>
                  <a:stretch>
                    <a:fillRect/>
                  </a:stretch>
                </pic:blipFill>
                <pic:spPr>
                  <a:xfrm>
                    <a:off x="0" y="0"/>
                    <a:ext cx="7612560" cy="107672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FE8A" w14:textId="5D9C35FA" w:rsidR="00951122" w:rsidRDefault="00DD27CF">
    <w:pPr>
      <w:pStyle w:val="Kopfzeile"/>
    </w:pPr>
    <w:r>
      <w:rPr>
        <w:noProof/>
        <w:lang w:val="en-GB" w:eastAsia="en-GB"/>
      </w:rPr>
      <w:drawing>
        <wp:anchor distT="0" distB="0" distL="114300" distR="114300" simplePos="0" relativeHeight="251664384" behindDoc="1" locked="0" layoutInCell="1" allowOverlap="1" wp14:anchorId="6F7CAD04" wp14:editId="22861A90">
          <wp:simplePos x="0" y="0"/>
          <wp:positionH relativeFrom="column">
            <wp:posOffset>-918210</wp:posOffset>
          </wp:positionH>
          <wp:positionV relativeFrom="paragraph">
            <wp:posOffset>-450215</wp:posOffset>
          </wp:positionV>
          <wp:extent cx="7612560" cy="1076724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L Letterhead_ENGLISH.jpg"/>
                  <pic:cNvPicPr/>
                </pic:nvPicPr>
                <pic:blipFill>
                  <a:blip r:embed="rId1">
                    <a:extLst>
                      <a:ext uri="{28A0092B-C50C-407E-A947-70E740481C1C}">
                        <a14:useLocalDpi xmlns:a14="http://schemas.microsoft.com/office/drawing/2010/main" val="0"/>
                      </a:ext>
                    </a:extLst>
                  </a:blip>
                  <a:stretch>
                    <a:fillRect/>
                  </a:stretch>
                </pic:blipFill>
                <pic:spPr>
                  <a:xfrm>
                    <a:off x="0" y="0"/>
                    <a:ext cx="7612560" cy="1076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20BBF"/>
    <w:multiLevelType w:val="hybridMultilevel"/>
    <w:tmpl w:val="BF84AB40"/>
    <w:lvl w:ilvl="0" w:tplc="0BD8D2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3630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C9E"/>
    <w:rsid w:val="00067CF1"/>
    <w:rsid w:val="001C787C"/>
    <w:rsid w:val="002E5631"/>
    <w:rsid w:val="0034427B"/>
    <w:rsid w:val="00424206"/>
    <w:rsid w:val="00445015"/>
    <w:rsid w:val="00512CB3"/>
    <w:rsid w:val="00653DEF"/>
    <w:rsid w:val="0076111F"/>
    <w:rsid w:val="007D1C9E"/>
    <w:rsid w:val="0082455B"/>
    <w:rsid w:val="008F02CD"/>
    <w:rsid w:val="00951122"/>
    <w:rsid w:val="00AD056B"/>
    <w:rsid w:val="00B70FD2"/>
    <w:rsid w:val="00CF675A"/>
    <w:rsid w:val="00D32A53"/>
    <w:rsid w:val="00DD27CF"/>
    <w:rsid w:val="00E60F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476889"/>
  <w14:defaultImageDpi w14:val="300"/>
  <w15:docId w15:val="{AEE1C0B8-459B-495D-A431-3044AE61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D1C9E"/>
    <w:pPr>
      <w:tabs>
        <w:tab w:val="center" w:pos="4320"/>
        <w:tab w:val="right" w:pos="8640"/>
      </w:tabs>
    </w:pPr>
  </w:style>
  <w:style w:type="character" w:customStyle="1" w:styleId="KopfzeileZchn">
    <w:name w:val="Kopfzeile Zchn"/>
    <w:basedOn w:val="Absatz-Standardschriftart"/>
    <w:link w:val="Kopfzeile"/>
    <w:uiPriority w:val="99"/>
    <w:rsid w:val="007D1C9E"/>
  </w:style>
  <w:style w:type="paragraph" w:styleId="Fuzeile">
    <w:name w:val="footer"/>
    <w:basedOn w:val="Standard"/>
    <w:link w:val="FuzeileZchn"/>
    <w:uiPriority w:val="99"/>
    <w:unhideWhenUsed/>
    <w:rsid w:val="007D1C9E"/>
    <w:pPr>
      <w:tabs>
        <w:tab w:val="center" w:pos="4320"/>
        <w:tab w:val="right" w:pos="8640"/>
      </w:tabs>
    </w:pPr>
  </w:style>
  <w:style w:type="character" w:customStyle="1" w:styleId="FuzeileZchn">
    <w:name w:val="Fußzeile Zchn"/>
    <w:basedOn w:val="Absatz-Standardschriftart"/>
    <w:link w:val="Fuzeile"/>
    <w:uiPriority w:val="99"/>
    <w:rsid w:val="007D1C9E"/>
  </w:style>
  <w:style w:type="paragraph" w:styleId="Sprechblasentext">
    <w:name w:val="Balloon Text"/>
    <w:basedOn w:val="Standard"/>
    <w:link w:val="SprechblasentextZchn"/>
    <w:uiPriority w:val="99"/>
    <w:semiHidden/>
    <w:unhideWhenUsed/>
    <w:rsid w:val="007D1C9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D1C9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963F1-A732-43DB-9869-28B8A93A2549}">
  <ds:schemaRefs>
    <ds:schemaRef ds:uri="http://schemas.openxmlformats.org/officeDocument/2006/bibliography"/>
  </ds:schemaRefs>
</ds:datastoreItem>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Oliver Designs</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 Oliver</dc:creator>
  <cp:lastModifiedBy>Bucher, Madeline</cp:lastModifiedBy>
  <cp:revision>2</cp:revision>
  <cp:lastPrinted>2020-07-14T10:51:00Z</cp:lastPrinted>
  <dcterms:created xsi:type="dcterms:W3CDTF">2025-11-12T08:48:00Z</dcterms:created>
  <dcterms:modified xsi:type="dcterms:W3CDTF">2025-11-12T08:48:00Z</dcterms:modified>
</cp:coreProperties>
</file>